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об итогах проведения продажи в форме </w:t>
      </w:r>
      <w:r>
        <w:rPr>
          <w:rFonts w:ascii="Times New Roman" w:hAnsi="Times New Roman" w:cs="Times New Roman"/>
          <w:b/>
          <w:sz w:val="24"/>
          <w:szCs w:val="24"/>
        </w:rPr>
        <w:t xml:space="preserve">публичного предложения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 открытого по составу участников и по способу подачи предложений по цене</w:t>
      </w:r>
      <w: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 применением метода понижения начальной цены с возможностью повышения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,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продаже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имущества – комплекса зданий и сооружений спортивно-оздоровительной базы отдыха «Репино», расположенных по адресу: Волгоградская область, </w:t>
      </w:r>
      <w:r>
        <w:rPr>
          <w:rFonts w:ascii="Times New Roman" w:hAnsi="Times New Roman" w:cs="Times New Roman"/>
          <w:b/>
          <w:sz w:val="24"/>
          <w:szCs w:val="24"/>
        </w:rPr>
        <w:t xml:space="preserve">Среднеахтубинский</w:t>
      </w:r>
      <w:r>
        <w:rPr>
          <w:rFonts w:ascii="Times New Roman" w:hAnsi="Times New Roman" w:cs="Times New Roman"/>
          <w:b/>
          <w:sz w:val="24"/>
          <w:szCs w:val="24"/>
        </w:rPr>
        <w:t xml:space="preserve"> район, хутор Репино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Собственник имущества: </w:t>
      </w:r>
      <w:r>
        <w:rPr>
          <w:rFonts w:ascii="Times New Roman" w:hAnsi="Times New Roman" w:cs="Times New Roman"/>
          <w:sz w:val="24"/>
          <w:szCs w:val="24"/>
        </w:rPr>
        <w:t xml:space="preserve">АО «ВМЭС»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Организатор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торгов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АО «РАД»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Предмет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торгов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: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Недвижимое имущество: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b/>
          <w:bCs/>
          <w:sz w:val="24"/>
          <w:szCs w:val="24"/>
          <w:highlight w:val="yellow"/>
          <w:shd w:val="clear" w:color="auto" w:fill="ffffff"/>
          <w:lang w:eastAsia="hi-IN" w:bidi="hi-IN"/>
        </w:rPr>
      </w:pPr>
    </w:p>
    <w:p>
      <w:pPr>
        <w:pStyle w:val="a6"/>
        <w:widowControl w:val="off"/>
        <w:numPr>
          <w:numId w:val="6"/>
          <w:ilvl w:val="0"/>
        </w:numPr>
        <w:spacing w:after="0" w:line="240" w:lineRule="auto"/>
        <w:rPr>
          <w:rFonts w:ascii="Times New Roman" w:hAnsi="Times New Roman" w:eastAsia="SimSun" w:cs="Tahoma"/>
          <w:b/>
          <w:sz w:val="24"/>
          <w:szCs w:val="24"/>
          <w:shd w:val="clear" w:color="auto" w:fill="ffffff"/>
          <w:lang w:eastAsia="hi-IN" w:bidi="hi-IN"/>
        </w:rPr>
      </w:pPr>
      <w:r>
        <w:rPr>
          <w:rFonts w:ascii="Times New Roman" w:hAnsi="Times New Roman" w:eastAsia="SimSun" w:cs="Tahoma"/>
          <w:b/>
          <w:sz w:val="24"/>
          <w:szCs w:val="24"/>
          <w:shd w:val="clear" w:color="auto" w:fill="ffffff"/>
          <w:lang w:eastAsia="hi-IN" w:bidi="hi-IN"/>
        </w:rPr>
        <w:t xml:space="preserve">Нежилое здание (административное здание)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Волгоградская область, р-н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Репино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ул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-, д -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34:28:000000:2962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474,4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2.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е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прав и обременение объекта недвижимости: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34:28:000000:2962-34/209/2018-3 от 20.12.2018 г.</w:t>
      </w:r>
    </w:p>
    <w:p>
      <w:pPr>
        <w:widowControl w:val="off"/>
        <w:spacing w:after="0" w:line="240" w:lineRule="auto"/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</w:pPr>
    </w:p>
    <w:p>
      <w:pPr>
        <w:pStyle w:val="a6"/>
        <w:widowControl w:val="off"/>
        <w:numPr>
          <w:numId w:val="6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(здание хозяйственного блока)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Волгоградская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р-н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34:28:120009:232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9,4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этажей: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недвижимости: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34:28:120009:232-34/209/2018-3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23.12.2018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</w:p>
    <w:p>
      <w:pPr>
        <w:pStyle w:val="a6"/>
        <w:widowControl w:val="off"/>
        <w:numPr>
          <w:numId w:val="6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(летняя кухня)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Волгоградская, р-н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34:00:000000:21889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24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34:00:000000:21889-34/209/2018-2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19.12.2018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ahoma"/>
          <w:sz w:val="24"/>
          <w:szCs w:val="24"/>
          <w:shd w:val="clear" w:color="auto" w:fill="ffffff"/>
          <w:lang w:eastAsia="hi-IN" w:bidi="hi-IN"/>
        </w:rPr>
      </w:pPr>
    </w:p>
    <w:p>
      <w:pPr>
        <w:pStyle w:val="a6"/>
        <w:widowControl w:val="off"/>
        <w:numPr>
          <w:numId w:val="6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1)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34:00:000000:21901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14,5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34:00:000000:21901-34/209/2018-3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27.12.2018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6"/>
        <w:widowControl w:val="off"/>
        <w:numPr>
          <w:numId w:val="6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2)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Волгоградская область, р-н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34:00:000000:21861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14,2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34:00:000000:21861-34/209/2018-3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22.12.2018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6"/>
        <w:widowControl w:val="off"/>
        <w:numPr>
          <w:numId w:val="6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3)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р-н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34:00:000000:21885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14,5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недвижимости: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34:00:000000:21885-34/209/2018-3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22.12.2018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6"/>
        <w:widowControl w:val="off"/>
        <w:numPr>
          <w:numId w:val="6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4)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34:00:000000:21849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14,2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34:00:000000:21849-34/209/2018-3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19.12.2018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6"/>
        <w:widowControl w:val="off"/>
        <w:numPr>
          <w:numId w:val="6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5)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34:00:000000:21910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14,7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1, в том числе подземных 0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недвижимости: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34:00:000000:21910-34/209/2018-2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23.12.2018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</w:p>
    <w:p>
      <w:pPr>
        <w:pStyle w:val="a6"/>
        <w:widowControl w:val="off"/>
        <w:numPr>
          <w:numId w:val="6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6)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Волгоградская область, р-н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Репино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д. -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34:00:000000:21902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14,4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34:00:000000:21902-34/209/2018-3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23.12.2018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6"/>
        <w:widowControl w:val="off"/>
        <w:numPr>
          <w:numId w:val="6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7)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34:00:000000:21862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7,3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Ограничения (обременения) права: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34:00:000000:21862-34/209/2018-2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19.12.2018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</w:p>
    <w:p>
      <w:pPr>
        <w:pStyle w:val="a6"/>
        <w:widowControl w:val="off"/>
        <w:numPr>
          <w:numId w:val="6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8)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Репино, летний домик №8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34:28:120009:233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7,4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34:28:120009:233-34/209/2018-3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23.12.2018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6"/>
        <w:widowControl w:val="off"/>
        <w:numPr>
          <w:numId w:val="6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9)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Волгоградская область, р-н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Репино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д.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-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34:00:000000:21911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7,3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34:00:000000:21911-34/209/2018-2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20.12.2018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</w:p>
    <w:p>
      <w:pPr>
        <w:pStyle w:val="a6"/>
        <w:widowControl w:val="off"/>
        <w:numPr>
          <w:numId w:val="6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10)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34:00:000000:21850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7,3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34:00:000000:21850-34/209/2018-3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28.12.2018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6"/>
        <w:widowControl w:val="off"/>
        <w:numPr>
          <w:numId w:val="6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11)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34:00:000000:21890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7,3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недвижимости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34:00:000000:21890-34/2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09/2018-2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22.12.2018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pStyle w:val="a6"/>
        <w:widowControl w:val="off"/>
        <w:numPr>
          <w:numId w:val="6"/>
          <w:ilvl w:val="0"/>
        </w:numPr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Нежилое здание (летний домик № 12)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Адрес: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Волгоградская, р-н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Репино 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Кадастровый номер: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34:00:000000:21912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Площадь: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7,3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 Назначение: нежилое здание.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Количество этажей, в том числе подземных этажей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1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Ограничение прав и обременение объекта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недвижимости: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не зарегистрировано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sz w:val="24"/>
          <w:szCs w:val="24"/>
          <w:lang w:eastAsia="hi-IN" w:bidi="hi-IN"/>
        </w:rPr>
        <w:t xml:space="preserve">Право собственности Продавца подтверждается записью в Едином государственном реестре недвижимости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№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34:00:000000:21912-34/209/2018-2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от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22.12.2018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г.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highlight w:val="yellow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hi-IN" w:bidi="hi-IN"/>
        </w:rPr>
        <w:t xml:space="preserve">Движимое имущество:</w:t>
      </w:r>
    </w:p>
    <w:p>
      <w:pPr>
        <w:widowControl w:val="off"/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Кухонный гарнитур,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56172100003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Плита «Лада»,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51512200002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Стол бильярдный,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96326000021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Стол теннисный,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56251000001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Электрокамин,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3468510006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Макет чучела,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96986000003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Столешница,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52568600009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Кровать с пружинным матрасом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(34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шт.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)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56140000002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Электрокамин ЭНУ-12 «Кристина»,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34685600020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Кровать дуб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кремона+матрас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56140000001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Кондиционер JAX ACN-09HE внутренний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блок+внешний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блок, инв. 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51423300010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Трансформатор оздоровительной базы «Репино», инв.</w:t>
      </w:r>
      <w:r>
        <w:rPr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  <w:lang w:eastAsia="ru-RU"/>
        </w:rPr>
        <w:t xml:space="preserve">04219720008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Бетономешалка дизельная,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341000900001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Вибростанок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для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произв.строит.блоков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341000900002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Оборудования водоочистки оздоровительной базы «Репино»,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341000900018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Пожарная сигнализация,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341000900030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Купалка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341000200001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Огражден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ие оздоровительной базы «Репино»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341000204940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Скважина водозаборная оздоровительной базы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«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Репино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»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341000204941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Металлический склад,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341000204942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Пожарная емкость оздоровительной базы «Репино»,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341000800730</w:t>
      </w:r>
    </w:p>
    <w:p>
      <w:pPr>
        <w:pStyle w:val="a6"/>
        <w:widowControl w:val="off"/>
        <w:numPr>
          <w:numId w:val="5"/>
          <w:ilvl w:val="0"/>
        </w:numPr>
        <w:spacing w:after="0" w:line="240" w:lineRule="auto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Электроводонагреватель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ARISTON, инв.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49331000009</w:t>
      </w:r>
    </w:p>
    <w:p>
      <w:pPr>
        <w:widowControl w:val="off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SimSun" w:cs="Times New Roman"/>
          <w:sz w:val="16"/>
          <w:szCs w:val="16"/>
          <w:highlight w:val="yellow"/>
          <w:lang w:eastAsia="hi-IN" w:bidi="hi-IN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imes New Roman"/>
          <w:sz w:val="24"/>
          <w:szCs w:val="24"/>
          <w:lang w:eastAsia="hi-IN" w:bidi="hi-IN"/>
        </w:rPr>
      </w:pP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Объекты расположены на земельном участке общей площадью 13 000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кв.м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., кадастровый номер: 34:28:120015:21,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местоположение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</w:t>
      </w:r>
      <w: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естоположение установлено относительно ориентира, расположенного за пределами участка.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Ориентир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обл. Волгоградская, р-н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Клетский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сельсовет, х. Репино.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Участок находится примерно в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700 м, по направлению на юго-запад от ориентира. Почтовый адрес ориентира: Волгоградская область, р-н.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Среднеахтубинский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х.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Клетский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, категория зем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ель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- земли особо охраняемых территорий и объектов, с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видом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разрешенн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ого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 использовани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я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: под базу отдыха. Земельный участок используется Продавцом </w:t>
      </w:r>
      <w:r>
        <w:rPr>
          <w:rFonts w:ascii="Times New Roman" w:hAnsi="Times New Roman" w:eastAsia="SimSun" w:cs="Times New Roman"/>
          <w:sz w:val="24"/>
          <w:szCs w:val="24"/>
          <w:lang w:eastAsia="hi-IN" w:bidi="hi-IN"/>
        </w:rPr>
        <w:t xml:space="preserve">на основании договора аренды № 349 от 24.11.2014 сроком на 49 лет. 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Ограничения в использовании, ограничения прав на земельный участок, обременения земельного участка отражены в выписке из ЕГРН от </w:t>
      </w:r>
      <w:r>
        <w:rPr>
          <w:rFonts w:ascii="Times New Roman" w:hAnsi="Times New Roman"/>
          <w:sz w:val="24"/>
        </w:rPr>
        <w:t xml:space="preserve">22.04.2025 </w:t>
      </w:r>
      <w:r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 xml:space="preserve">КУВИ-001/2025-94397106 в разделе «Сведения о частях земельного участка».</w:t>
      </w:r>
      <w:r>
        <w:rPr>
          <w:rFonts w:ascii="Times New Roman" w:hAnsi="Times New Roman"/>
          <w:sz w:val="24"/>
        </w:rPr>
        <w:t xml:space="preserve">  </w:t>
      </w:r>
    </w:p>
    <w:p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  <w:lang w:eastAsia="ru-RU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Courier New" w:cs="Times New Roman"/>
          <w:b/>
          <w:color w:val="000000"/>
          <w:sz w:val="24"/>
          <w:szCs w:val="24"/>
          <w:lang w:eastAsia="ru-RU" w:bidi="ru-RU"/>
        </w:rPr>
        <w:t xml:space="preserve">Способ продажи:</w:t>
      </w:r>
      <w:r>
        <w:rPr>
          <w:rFonts w:ascii="Times New Roman" w:hAnsi="Times New Roman" w:eastAsia="Courier New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форма проведения торгов – открытая по составу участников и открытая по способу подачи предложений по цене, с применением метода понижения начальной цены с возможностью повышения (публичное предложение).</w:t>
      </w:r>
    </w:p>
    <w:p>
      <w:pPr>
        <w:spacing w:after="0" w:line="240" w:lineRule="auto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Дата проведения аукциона: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июня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время 10:00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Период приема заявок: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с 1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:00 часов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05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мая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202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июня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5</w:t>
      </w:r>
    </w:p>
    <w:p>
      <w:pPr>
        <w:spacing w:after="0" w:line="240" w:lineRule="auto"/>
        <w:jc w:val="both"/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Начальная цена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имущества: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19 700 000</w:t>
      </w:r>
      <w:r>
        <w:rPr>
          <w:rFonts w:ascii="Times New Roman" w:hAnsi="Times New Roman" w:eastAsia="SimSun" w:cs="Tahoma"/>
          <w:b/>
          <w:bCs/>
          <w:sz w:val="24"/>
          <w:szCs w:val="24"/>
          <w:vertAlign w:val="superscript"/>
          <w:lang w:eastAsia="hi-IN" w:bidi="hi-IN"/>
        </w:rPr>
        <w:footnoteReference w:id="1"/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(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д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евятнадцать миллионов семьсот тысяч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) рубл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ей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00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копе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ек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, с учетом НДС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20% 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- 3 283 333 руб. 33 коп.</w:t>
      </w:r>
    </w:p>
    <w:p>
      <w:pPr>
        <w:widowControl w:val="off"/>
        <w:spacing w:after="0" w:line="240" w:lineRule="auto"/>
        <w:jc w:val="both"/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</w:pP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Минимальная цена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имущества: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9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8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5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0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 0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00</w:t>
      </w:r>
      <w:r>
        <w:rPr>
          <w:rFonts w:ascii="Times New Roman" w:hAnsi="Times New Roman" w:eastAsia="SimSun" w:cs="Tahoma"/>
          <w:b/>
          <w:bCs/>
          <w:sz w:val="24"/>
          <w:szCs w:val="24"/>
          <w:vertAlign w:val="superscript"/>
          <w:lang w:eastAsia="hi-IN" w:bidi="hi-IN"/>
        </w:rPr>
        <w:footnoteReference w:id="2"/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(девять миллионов восемьсот пятьдесят тысяч)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 ру</w:t>
      </w:r>
      <w:r>
        <w:rPr>
          <w:rFonts w:ascii="Times New Roman" w:hAnsi="Times New Roman" w:eastAsia="SimSun" w:cs="Tahoma"/>
          <w:b/>
          <w:bCs/>
          <w:sz w:val="24"/>
          <w:szCs w:val="24"/>
          <w:lang w:eastAsia="hi-IN" w:bidi="hi-IN"/>
        </w:rPr>
        <w:t xml:space="preserve">блей 00 копеек, с учетом НДС 20% </w:t>
      </w:r>
      <w:r>
        <w:rPr>
          <w:rFonts w:ascii="Times New Roman" w:hAnsi="Times New Roman" w:eastAsia="SimSun" w:cs="Tahoma"/>
          <w:bCs/>
          <w:sz w:val="24"/>
          <w:szCs w:val="24"/>
          <w:lang w:eastAsia="hi-IN" w:bidi="hi-IN"/>
        </w:rPr>
        <w:t xml:space="preserve">- 1 641 666 руб. 67 коп.</w:t>
      </w: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Торги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признан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несостоявшим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ся в связи с отсутствием заявок.</w:t>
      </w: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ru-RU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Mangal">
    <w:panose1 w:val="02040503050406030204"/>
  </w:font>
  <w:font w:name="SimSun">
    <w:panose1 w:val="02000503030000020003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1">
    <w:p>
      <w:pPr>
        <w:pStyle w:val="a3"/>
        <w:rPr>
          <w:color w:val="000000"/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В </w:t>
      </w:r>
      <w:r>
        <w:rPr>
          <w:lang w:val="ru-RU"/>
        </w:rPr>
        <w:t xml:space="preserve">том числе начальная цена движимого имущества в размере 34 146 рублей 00 копеек, без НДС.</w:t>
      </w:r>
    </w:p>
    <w:p>
      <w:pPr>
        <w:pStyle w:val="a3"/>
        <w:rPr>
          <w:lang w:val="ru-RU"/>
        </w:rPr>
      </w:pPr>
      <w:r>
        <w:rPr>
          <w:lang w:val="ru-RU"/>
        </w:rPr>
        <w:t xml:space="preserve">В том числе начальная цена недвижимого имущества в размере </w:t>
      </w:r>
      <w:r>
        <w:rPr>
          <w:color w:val="000000"/>
          <w:lang w:val="ru-RU"/>
        </w:rPr>
        <w:t xml:space="preserve">19 665 854 рубля 00 копеек, без НДС</w:t>
      </w:r>
    </w:p>
  </w:footnote>
  <w:footnote w:id="2">
    <w:p>
      <w:pPr>
        <w:pStyle w:val="a3"/>
        <w:rPr>
          <w:color w:val="000000"/>
          <w:lang w:val="ru-RU"/>
        </w:rPr>
      </w:pPr>
      <w:r>
        <w:rPr>
          <w:rStyle w:val="a5"/>
        </w:rPr>
        <w:footnoteRef/>
      </w:r>
      <w:r>
        <w:t xml:space="preserve"> </w:t>
      </w:r>
      <w:r>
        <w:rPr>
          <w:lang w:val="ru-RU"/>
        </w:rPr>
        <w:t xml:space="preserve">В том числе минимальная цена движимого имущества в размере 17 073 рублей 00 копеек, без НДС.</w:t>
      </w:r>
    </w:p>
    <w:p>
      <w:pPr>
        <w:pStyle w:val="a3"/>
        <w:rPr>
          <w:lang w:val="ru-RU"/>
        </w:rPr>
      </w:pPr>
      <w:r>
        <w:rPr>
          <w:lang w:val="ru-RU"/>
        </w:rPr>
        <w:t xml:space="preserve">В том числе минимальная недвижимого имущества в размере </w:t>
      </w:r>
      <w:r>
        <w:rPr>
          <w:color w:val="000000"/>
          <w:lang w:val="ru-RU"/>
        </w:rPr>
        <w:t xml:space="preserve">9 832 927 рублей 00 копеек, без НДС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7D72F264">
      <w:start w:val="1"/>
      <w:numFmt w:val="bullet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0419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hint="default" w:ascii="Courier New" w:hAnsi="Courier New" w:cs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hint="default"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hint="default"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hint="default" w:ascii="Courier New" w:hAnsi="Courier New" w:cs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hint="default"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hint="default"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hint="default" w:ascii="Courier New" w:hAnsi="Courier New" w:cs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pPr>
      <w:widowControl w:val="off"/>
      <w:spacing w:after="0" w:line="240" w:lineRule="auto"/>
    </w:pPr>
    <w:rPr>
      <w:rFonts w:ascii="Times New Roman" w:hAnsi="Times New Roman" w:eastAsia="SimSun" w:cs="Mangal"/>
      <w:sz w:val="20"/>
      <w:szCs w:val="18"/>
      <w:lang w:val="x-none" w:eastAsia="hi-IN" w:bidi="hi-IN"/>
    </w:rPr>
  </w:style>
  <w:style w:type="character" w:styleId="a4" w:customStyle="1">
    <w:name w:val="Текст сноски Знак"/>
    <w:basedOn w:val="a0"/>
    <w:link w:val="a3"/>
    <w:uiPriority w:val="99"/>
    <w:semiHidden/>
    <w:rPr>
      <w:rFonts w:ascii="Times New Roman" w:hAnsi="Times New Roman" w:eastAsia="SimSun" w:cs="Mangal"/>
      <w:sz w:val="20"/>
      <w:szCs w:val="18"/>
      <w:lang w:val="x-none" w:eastAsia="hi-IN" w:bidi="hi-IN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List Paragraph"/>
    <w:basedOn w:val="a"/>
    <w:uiPriority w:val="34"/>
    <w:qFormat/>
    <w:pPr>
      <w:spacing w:after="160" w:line="259" w:lineRule="auto"/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haracters>8590</Characters>
  <CharactersWithSpaces>10077</CharactersWithSpaces>
  <Company>Hewlett-Packard Company</Company>
  <DocSecurity>0</DocSecurity>
  <HyperlinksChanged>false</HyperlinksChanged>
  <Lines>71</Lines>
  <LinksUpToDate>false</LinksUpToDate>
  <Pages>4</Pages>
  <Paragraphs>20</Paragraphs>
  <ScaleCrop>false</ScaleCrop>
  <SharedDoc>false</SharedDoc>
  <Template>Normal</Template>
  <TotalTime>108</TotalTime>
  <Words>1507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Сабликова Елизавета Николаевна</cp:lastModifiedBy>
  <cp:revision>49</cp:revision>
  <cp:lastPrinted>2015-05-15T07:37:00Z</cp:lastPrinted>
  <dcterms:created xsi:type="dcterms:W3CDTF">2015-04-15T08:31:00Z</dcterms:created>
  <dcterms:modified xsi:type="dcterms:W3CDTF">2025-06-27T11:04:00Z</dcterms:modified>
</cp:coreProperties>
</file>